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DC023" w14:textId="77777777" w:rsidR="00E7741A" w:rsidRPr="00E60271" w:rsidRDefault="00E7741A" w:rsidP="00E7741A">
      <w:pPr>
        <w:pStyle w:val="Default"/>
        <w:jc w:val="center"/>
      </w:pPr>
      <w:r w:rsidRPr="00E60271">
        <w:t>BEFORE THE BOARD OF FIRE COMMISSIONERS</w:t>
      </w:r>
    </w:p>
    <w:p w14:paraId="4990BA0F" w14:textId="77777777" w:rsidR="00E7741A" w:rsidRPr="00E60271" w:rsidRDefault="00E7741A" w:rsidP="00E7741A">
      <w:pPr>
        <w:pStyle w:val="Default"/>
        <w:jc w:val="center"/>
      </w:pPr>
      <w:r w:rsidRPr="00E60271">
        <w:t xml:space="preserve">OF THE </w:t>
      </w:r>
      <w:r>
        <w:t>CAPAY VALLEY</w:t>
      </w:r>
      <w:r w:rsidRPr="00E60271">
        <w:t xml:space="preserve"> FIRE PROTECTION DISTRICT</w:t>
      </w:r>
    </w:p>
    <w:p w14:paraId="503EA5E5" w14:textId="77777777" w:rsidR="00E7741A" w:rsidRDefault="00E7741A" w:rsidP="00E7741A">
      <w:pPr>
        <w:jc w:val="center"/>
        <w:rPr>
          <w:rFonts w:ascii="Arial" w:hAnsi="Arial" w:cs="Arial"/>
        </w:rPr>
      </w:pPr>
    </w:p>
    <w:p w14:paraId="0E6F10DF" w14:textId="448BCCFD" w:rsidR="00E7741A" w:rsidRDefault="00E7741A" w:rsidP="00E7741A">
      <w:pPr>
        <w:jc w:val="center"/>
        <w:rPr>
          <w:rFonts w:ascii="Arial" w:hAnsi="Arial" w:cs="Arial"/>
        </w:rPr>
      </w:pPr>
      <w:r w:rsidRPr="00E60271">
        <w:rPr>
          <w:rFonts w:ascii="Arial" w:hAnsi="Arial" w:cs="Arial"/>
        </w:rPr>
        <w:t>RESOLUTION NO. 2</w:t>
      </w:r>
      <w:r w:rsidR="008377EF">
        <w:rPr>
          <w:rFonts w:ascii="Arial" w:hAnsi="Arial" w:cs="Arial"/>
        </w:rPr>
        <w:t>6</w:t>
      </w:r>
      <w:r>
        <w:rPr>
          <w:rFonts w:ascii="Arial" w:hAnsi="Arial" w:cs="Arial"/>
        </w:rPr>
        <w:t>-1</w:t>
      </w:r>
    </w:p>
    <w:p w14:paraId="55E6E3D9" w14:textId="77777777" w:rsidR="00E7741A" w:rsidRDefault="00E7741A" w:rsidP="00E7741A">
      <w:pPr>
        <w:jc w:val="center"/>
        <w:rPr>
          <w:rFonts w:ascii="Arial" w:hAnsi="Arial" w:cs="Arial"/>
        </w:rPr>
      </w:pPr>
    </w:p>
    <w:p w14:paraId="15BFD573" w14:textId="77777777" w:rsidR="00E7741A" w:rsidRDefault="00E7741A" w:rsidP="00E7741A">
      <w:pPr>
        <w:jc w:val="center"/>
        <w:rPr>
          <w:rFonts w:ascii="Arial" w:hAnsi="Arial" w:cs="Arial"/>
        </w:rPr>
      </w:pPr>
    </w:p>
    <w:p w14:paraId="7B6C598A" w14:textId="32D87A0B" w:rsidR="00E7741A" w:rsidRDefault="00E7741A" w:rsidP="00E7741A">
      <w:pPr>
        <w:jc w:val="center"/>
        <w:rPr>
          <w:rFonts w:ascii="Arial" w:hAnsi="Arial" w:cs="Arial"/>
          <w:bCs/>
        </w:rPr>
      </w:pPr>
      <w:r>
        <w:rPr>
          <w:rFonts w:ascii="Arial" w:hAnsi="Arial" w:cs="Arial"/>
          <w:bCs/>
        </w:rPr>
        <w:t>RESOLUTION OF</w:t>
      </w:r>
      <w:r w:rsidRPr="00E60271">
        <w:rPr>
          <w:rFonts w:ascii="Arial" w:hAnsi="Arial" w:cs="Arial"/>
          <w:bCs/>
        </w:rPr>
        <w:t xml:space="preserve"> INTENTION TO CONTINUE ASSESSMENTS FOR FISCAL YEAR 202</w:t>
      </w:r>
      <w:r w:rsidR="005E108D">
        <w:rPr>
          <w:rFonts w:ascii="Arial" w:hAnsi="Arial" w:cs="Arial"/>
          <w:bCs/>
        </w:rPr>
        <w:t>6</w:t>
      </w:r>
      <w:r w:rsidRPr="00E60271">
        <w:rPr>
          <w:rFonts w:ascii="Arial" w:hAnsi="Arial" w:cs="Arial"/>
          <w:bCs/>
        </w:rPr>
        <w:t>-2</w:t>
      </w:r>
      <w:r w:rsidR="005E108D">
        <w:rPr>
          <w:rFonts w:ascii="Arial" w:hAnsi="Arial" w:cs="Arial"/>
          <w:bCs/>
        </w:rPr>
        <w:t>7</w:t>
      </w:r>
      <w:r w:rsidRPr="00E60271">
        <w:rPr>
          <w:rFonts w:ascii="Arial" w:hAnsi="Arial" w:cs="Arial"/>
          <w:bCs/>
        </w:rPr>
        <w:t xml:space="preserve"> PRELIMINARILY APPROVING THE </w:t>
      </w:r>
      <w:r>
        <w:rPr>
          <w:rFonts w:ascii="Arial" w:hAnsi="Arial" w:cs="Arial"/>
          <w:bCs/>
        </w:rPr>
        <w:t>ENGINEERS</w:t>
      </w:r>
      <w:r w:rsidRPr="00E60271">
        <w:rPr>
          <w:rFonts w:ascii="Arial" w:hAnsi="Arial" w:cs="Arial"/>
          <w:bCs/>
        </w:rPr>
        <w:t xml:space="preserve"> REPORT, AND PROVIDING FOR NOTICE OF </w:t>
      </w:r>
      <w:r>
        <w:rPr>
          <w:rFonts w:ascii="Arial" w:hAnsi="Arial" w:cs="Arial"/>
          <w:bCs/>
        </w:rPr>
        <w:t xml:space="preserve">PUBLIC </w:t>
      </w:r>
      <w:r w:rsidRPr="00E60271">
        <w:rPr>
          <w:rFonts w:ascii="Arial" w:hAnsi="Arial" w:cs="Arial"/>
          <w:bCs/>
        </w:rPr>
        <w:t xml:space="preserve">HEARING FOR THE </w:t>
      </w:r>
      <w:r>
        <w:rPr>
          <w:rFonts w:ascii="Arial" w:hAnsi="Arial" w:cs="Arial"/>
          <w:bCs/>
        </w:rPr>
        <w:t xml:space="preserve">CAPAY VALLEY </w:t>
      </w:r>
      <w:r w:rsidRPr="00E60271">
        <w:rPr>
          <w:rFonts w:ascii="Arial" w:hAnsi="Arial" w:cs="Arial"/>
          <w:bCs/>
        </w:rPr>
        <w:t>FIRE PROTECTION DISTRICT,</w:t>
      </w:r>
      <w:r>
        <w:rPr>
          <w:rFonts w:ascii="Arial" w:hAnsi="Arial" w:cs="Arial"/>
          <w:bCs/>
        </w:rPr>
        <w:t xml:space="preserve"> </w:t>
      </w:r>
      <w:r w:rsidRPr="00E60271">
        <w:rPr>
          <w:rFonts w:ascii="Arial" w:hAnsi="Arial" w:cs="Arial"/>
          <w:bCs/>
        </w:rPr>
        <w:t xml:space="preserve">FIRE PROTECTION </w:t>
      </w:r>
    </w:p>
    <w:p w14:paraId="06B40F41" w14:textId="77777777" w:rsidR="00E7741A" w:rsidRDefault="00E7741A" w:rsidP="00E7741A">
      <w:pPr>
        <w:jc w:val="center"/>
        <w:rPr>
          <w:rFonts w:ascii="Arial" w:hAnsi="Arial" w:cs="Arial"/>
          <w:bCs/>
        </w:rPr>
      </w:pPr>
      <w:r w:rsidRPr="00E60271">
        <w:rPr>
          <w:rFonts w:ascii="Arial" w:hAnsi="Arial" w:cs="Arial"/>
          <w:bCs/>
        </w:rPr>
        <w:t>AND EMERGENCY RESPONSE SERVICES ASSESSMENT</w:t>
      </w:r>
    </w:p>
    <w:p w14:paraId="44B9D780" w14:textId="77777777" w:rsidR="00E7741A" w:rsidRPr="00E60271" w:rsidRDefault="00E7741A" w:rsidP="00E7741A">
      <w:pPr>
        <w:jc w:val="center"/>
        <w:rPr>
          <w:rFonts w:ascii="Arial" w:hAnsi="Arial" w:cs="Arial"/>
          <w:bCs/>
        </w:rPr>
      </w:pPr>
    </w:p>
    <w:p w14:paraId="288D2DC1" w14:textId="77777777" w:rsidR="00E7741A" w:rsidRPr="00E60271" w:rsidRDefault="00E7741A" w:rsidP="00E7741A">
      <w:pPr>
        <w:rPr>
          <w:rFonts w:ascii="Arial" w:hAnsi="Arial" w:cs="Arial"/>
          <w:bCs/>
        </w:rPr>
      </w:pPr>
    </w:p>
    <w:p w14:paraId="4B21204D" w14:textId="77777777" w:rsidR="00E7741A" w:rsidRPr="00E60271" w:rsidRDefault="00E7741A" w:rsidP="00E7741A">
      <w:pPr>
        <w:pStyle w:val="p3"/>
        <w:tabs>
          <w:tab w:val="clear" w:pos="600"/>
          <w:tab w:val="clear" w:pos="1340"/>
          <w:tab w:val="left" w:pos="1260"/>
          <w:tab w:val="left" w:pos="1980"/>
        </w:tabs>
        <w:spacing w:line="240" w:lineRule="auto"/>
        <w:ind w:left="0" w:firstLine="0"/>
        <w:jc w:val="both"/>
        <w:rPr>
          <w:rFonts w:ascii="Arial" w:hAnsi="Arial" w:cs="Arial"/>
          <w:bCs/>
          <w:snapToGrid/>
          <w:szCs w:val="24"/>
        </w:rPr>
      </w:pPr>
      <w:r w:rsidRPr="00E60271">
        <w:rPr>
          <w:rFonts w:ascii="Arial" w:hAnsi="Arial" w:cs="Arial"/>
          <w:bCs/>
          <w:szCs w:val="24"/>
        </w:rPr>
        <w:t>WHEREAS, o</w:t>
      </w:r>
      <w:r w:rsidRPr="00E60271">
        <w:rPr>
          <w:rFonts w:ascii="Arial" w:hAnsi="Arial" w:cs="Arial"/>
          <w:bCs/>
          <w:snapToGrid/>
          <w:szCs w:val="24"/>
        </w:rPr>
        <w:t xml:space="preserve">n </w:t>
      </w:r>
      <w:r w:rsidRPr="005F4663">
        <w:rPr>
          <w:rFonts w:ascii="Arial" w:hAnsi="Arial" w:cs="Arial"/>
          <w:bCs/>
          <w:snapToGrid/>
          <w:szCs w:val="24"/>
        </w:rPr>
        <w:t>August 14, 2023 by Resolution No. 23-06</w:t>
      </w:r>
      <w:r w:rsidRPr="00E60271">
        <w:rPr>
          <w:rFonts w:ascii="Arial" w:hAnsi="Arial" w:cs="Arial"/>
          <w:bCs/>
          <w:snapToGrid/>
          <w:szCs w:val="24"/>
        </w:rPr>
        <w:t xml:space="preserve">, the </w:t>
      </w:r>
      <w:r>
        <w:rPr>
          <w:rFonts w:ascii="Arial" w:hAnsi="Arial" w:cs="Arial"/>
          <w:bCs/>
          <w:snapToGrid/>
          <w:szCs w:val="24"/>
        </w:rPr>
        <w:t>Capay Valley</w:t>
      </w:r>
      <w:r w:rsidRPr="00E60271">
        <w:rPr>
          <w:rFonts w:ascii="Arial" w:hAnsi="Arial" w:cs="Arial"/>
          <w:bCs/>
          <w:snapToGrid/>
          <w:szCs w:val="24"/>
        </w:rPr>
        <w:t xml:space="preserve"> Fire Protection District (the “District”) Board of Fire Commissioners (the “Board”) authorized the levy of assessments for the formation of a fire protection and emergency response services assessment district pursuant to Health </w:t>
      </w:r>
      <w:r>
        <w:rPr>
          <w:rFonts w:ascii="Arial" w:hAnsi="Arial" w:cs="Arial"/>
          <w:bCs/>
          <w:snapToGrid/>
          <w:szCs w:val="24"/>
        </w:rPr>
        <w:t>and</w:t>
      </w:r>
      <w:r w:rsidRPr="00E60271">
        <w:rPr>
          <w:rFonts w:ascii="Arial" w:hAnsi="Arial" w:cs="Arial"/>
          <w:bCs/>
          <w:snapToGrid/>
          <w:szCs w:val="24"/>
        </w:rPr>
        <w:t xml:space="preserve"> Safety Code section 13914,</w:t>
      </w:r>
      <w:r>
        <w:rPr>
          <w:rFonts w:ascii="Arial" w:hAnsi="Arial" w:cs="Arial"/>
          <w:bCs/>
          <w:snapToGrid/>
          <w:szCs w:val="24"/>
        </w:rPr>
        <w:t xml:space="preserve"> </w:t>
      </w:r>
      <w:r w:rsidRPr="00E60271">
        <w:rPr>
          <w:rFonts w:ascii="Arial" w:hAnsi="Arial" w:cs="Arial"/>
          <w:bCs/>
          <w:snapToGrid/>
          <w:szCs w:val="24"/>
        </w:rPr>
        <w:t>Government Code sections 50078—50078.20 and Cal. Const. art. XIIID to provide improved fire suppression (also referred to as fire protection) services, as further described herein, for all the properties within the boundaries of the District; and</w:t>
      </w:r>
    </w:p>
    <w:p w14:paraId="50E105FC" w14:textId="77777777" w:rsidR="00E7741A" w:rsidRPr="00E60271" w:rsidRDefault="00E7741A" w:rsidP="00E7741A">
      <w:pPr>
        <w:pStyle w:val="p3"/>
        <w:tabs>
          <w:tab w:val="clear" w:pos="600"/>
          <w:tab w:val="clear" w:pos="1340"/>
          <w:tab w:val="left" w:pos="1260"/>
          <w:tab w:val="left" w:pos="1980"/>
        </w:tabs>
        <w:spacing w:line="240" w:lineRule="auto"/>
        <w:ind w:left="0" w:firstLine="0"/>
        <w:jc w:val="both"/>
        <w:rPr>
          <w:rFonts w:ascii="Arial" w:hAnsi="Arial" w:cs="Arial"/>
          <w:bCs/>
          <w:snapToGrid/>
          <w:szCs w:val="24"/>
        </w:rPr>
      </w:pPr>
    </w:p>
    <w:p w14:paraId="63AF707B" w14:textId="77777777" w:rsidR="00E7741A" w:rsidRPr="00E60271" w:rsidRDefault="00E7741A" w:rsidP="00E7741A">
      <w:pPr>
        <w:pStyle w:val="p3"/>
        <w:tabs>
          <w:tab w:val="clear" w:pos="600"/>
          <w:tab w:val="clear" w:pos="1340"/>
          <w:tab w:val="left" w:pos="1260"/>
          <w:tab w:val="left" w:pos="1980"/>
        </w:tabs>
        <w:spacing w:line="240" w:lineRule="auto"/>
        <w:ind w:left="0" w:firstLine="0"/>
        <w:jc w:val="both"/>
        <w:rPr>
          <w:rFonts w:ascii="Arial" w:hAnsi="Arial" w:cs="Arial"/>
          <w:bCs/>
          <w:snapToGrid/>
          <w:szCs w:val="24"/>
        </w:rPr>
      </w:pPr>
      <w:r w:rsidRPr="00E60271">
        <w:rPr>
          <w:rFonts w:ascii="Arial" w:hAnsi="Arial" w:cs="Arial"/>
          <w:bCs/>
          <w:snapToGrid/>
          <w:szCs w:val="24"/>
        </w:rPr>
        <w:t>WHEREAS,</w:t>
      </w:r>
      <w:r w:rsidRPr="00E60271">
        <w:rPr>
          <w:rFonts w:ascii="Arial" w:hAnsi="Arial" w:cs="Arial"/>
          <w:bCs/>
          <w:szCs w:val="24"/>
        </w:rPr>
        <w:t xml:space="preserve"> </w:t>
      </w:r>
      <w:r w:rsidRPr="00E60271">
        <w:rPr>
          <w:rFonts w:ascii="Arial" w:hAnsi="Arial" w:cs="Arial"/>
          <w:bCs/>
          <w:snapToGrid/>
          <w:szCs w:val="24"/>
        </w:rPr>
        <w:t>such fire protection and emergency response services provide life and property protection and other special benefits to the public and properties within the areas of such services; and</w:t>
      </w:r>
    </w:p>
    <w:p w14:paraId="5C7B1A04" w14:textId="77777777" w:rsidR="00E7741A" w:rsidRPr="00E60271" w:rsidRDefault="00E7741A" w:rsidP="00E7741A">
      <w:pPr>
        <w:pStyle w:val="p3"/>
        <w:tabs>
          <w:tab w:val="clear" w:pos="600"/>
          <w:tab w:val="clear" w:pos="1340"/>
          <w:tab w:val="left" w:pos="1260"/>
          <w:tab w:val="left" w:pos="1980"/>
        </w:tabs>
        <w:spacing w:line="240" w:lineRule="auto"/>
        <w:ind w:left="0" w:firstLine="0"/>
        <w:jc w:val="both"/>
        <w:rPr>
          <w:rFonts w:ascii="Arial" w:hAnsi="Arial" w:cs="Arial"/>
          <w:bCs/>
          <w:szCs w:val="24"/>
        </w:rPr>
      </w:pPr>
    </w:p>
    <w:p w14:paraId="79A1E48A" w14:textId="77777777" w:rsidR="00E7741A" w:rsidRPr="00E60271" w:rsidRDefault="00E7741A" w:rsidP="00E7741A">
      <w:pPr>
        <w:jc w:val="both"/>
        <w:rPr>
          <w:rFonts w:ascii="Arial" w:hAnsi="Arial" w:cs="Arial"/>
          <w:bCs/>
        </w:rPr>
      </w:pPr>
      <w:r w:rsidRPr="00E60271">
        <w:rPr>
          <w:rFonts w:ascii="Arial" w:hAnsi="Arial" w:cs="Arial"/>
          <w:bCs/>
        </w:rPr>
        <w:t>WHEREAS, the purpose of the Assessment is for fire response and emergency response services which include increased firefighter staffing and training and improved maintenance and replacement of apparatus and equipment throughout its boundaries (collectively “Services”).</w:t>
      </w:r>
    </w:p>
    <w:p w14:paraId="52C98136" w14:textId="77777777" w:rsidR="00E7741A" w:rsidRPr="00E60271" w:rsidRDefault="00E7741A" w:rsidP="00E7741A">
      <w:pPr>
        <w:jc w:val="both"/>
        <w:rPr>
          <w:rFonts w:ascii="Arial" w:hAnsi="Arial" w:cs="Arial"/>
          <w:bCs/>
        </w:rPr>
      </w:pPr>
    </w:p>
    <w:p w14:paraId="176ED0DB" w14:textId="77777777" w:rsidR="00E7741A" w:rsidRPr="00E60271" w:rsidRDefault="00E7741A" w:rsidP="00E7741A">
      <w:pPr>
        <w:jc w:val="both"/>
        <w:rPr>
          <w:rFonts w:ascii="Arial" w:hAnsi="Arial" w:cs="Arial"/>
          <w:bCs/>
        </w:rPr>
      </w:pPr>
      <w:r w:rsidRPr="00E60271">
        <w:rPr>
          <w:rFonts w:ascii="Arial" w:hAnsi="Arial" w:cs="Arial"/>
          <w:bCs/>
        </w:rPr>
        <w:t xml:space="preserve">WHEREAS, the District is authorized, pursuant to the authority provided in </w:t>
      </w:r>
      <w:r w:rsidRPr="00E60271">
        <w:rPr>
          <w:rFonts w:ascii="Arial" w:hAnsi="Arial" w:cs="Arial"/>
          <w:bCs/>
          <w:snapToGrid/>
        </w:rPr>
        <w:t xml:space="preserve">Health </w:t>
      </w:r>
      <w:r>
        <w:rPr>
          <w:rFonts w:ascii="Arial" w:hAnsi="Arial" w:cs="Arial"/>
          <w:bCs/>
          <w:snapToGrid/>
        </w:rPr>
        <w:t>and</w:t>
      </w:r>
      <w:r w:rsidRPr="00E60271">
        <w:rPr>
          <w:rFonts w:ascii="Arial" w:hAnsi="Arial" w:cs="Arial"/>
          <w:bCs/>
          <w:snapToGrid/>
        </w:rPr>
        <w:t xml:space="preserve"> Safety Code section 13914</w:t>
      </w:r>
      <w:r>
        <w:rPr>
          <w:rFonts w:ascii="Arial" w:hAnsi="Arial" w:cs="Arial"/>
          <w:bCs/>
          <w:snapToGrid/>
        </w:rPr>
        <w:t xml:space="preserve">, and </w:t>
      </w:r>
      <w:r w:rsidRPr="00E60271">
        <w:rPr>
          <w:rFonts w:ascii="Arial" w:hAnsi="Arial" w:cs="Arial"/>
          <w:bCs/>
          <w:snapToGrid/>
        </w:rPr>
        <w:t>Government Code sections 50078—50078.20 and</w:t>
      </w:r>
      <w:r w:rsidRPr="00E60271">
        <w:rPr>
          <w:rFonts w:ascii="Arial" w:hAnsi="Arial" w:cs="Arial"/>
          <w:bCs/>
        </w:rPr>
        <w:t xml:space="preserve"> Article XIIID of the California Constitution, to levy assessments for fire suppression and emergency response services; and</w:t>
      </w:r>
    </w:p>
    <w:p w14:paraId="114F2C0A" w14:textId="77777777" w:rsidR="00E7741A" w:rsidRPr="00E60271" w:rsidRDefault="00E7741A" w:rsidP="00E7741A">
      <w:pPr>
        <w:jc w:val="both"/>
        <w:rPr>
          <w:rFonts w:ascii="Arial" w:hAnsi="Arial" w:cs="Arial"/>
          <w:bCs/>
        </w:rPr>
      </w:pPr>
    </w:p>
    <w:p w14:paraId="2559443E" w14:textId="77777777" w:rsidR="00E7741A" w:rsidRPr="00E60271" w:rsidRDefault="00E7741A" w:rsidP="00E7741A">
      <w:pPr>
        <w:jc w:val="both"/>
        <w:rPr>
          <w:rFonts w:ascii="Arial" w:hAnsi="Arial" w:cs="Arial"/>
          <w:bCs/>
        </w:rPr>
      </w:pPr>
      <w:r w:rsidRPr="00E60271">
        <w:rPr>
          <w:rFonts w:ascii="Arial" w:hAnsi="Arial" w:cs="Arial"/>
          <w:bCs/>
        </w:rPr>
        <w:t>WHEREAS, the Assessment was authorized by an assessment ballot proceeding conducted in 202</w:t>
      </w:r>
      <w:r>
        <w:rPr>
          <w:rFonts w:ascii="Arial" w:hAnsi="Arial" w:cs="Arial"/>
          <w:bCs/>
        </w:rPr>
        <w:t>3</w:t>
      </w:r>
      <w:r w:rsidRPr="00E60271">
        <w:rPr>
          <w:rFonts w:ascii="Arial" w:hAnsi="Arial" w:cs="Arial"/>
          <w:bCs/>
        </w:rPr>
        <w:t xml:space="preserve"> and approved </w:t>
      </w:r>
      <w:r w:rsidRPr="005F4663">
        <w:rPr>
          <w:rFonts w:ascii="Arial" w:hAnsi="Arial" w:cs="Arial"/>
          <w:bCs/>
        </w:rPr>
        <w:t xml:space="preserve">by 75.71% of the weighted ballots returned by property owners, and such assessments were levied by the Board by Resolution No. </w:t>
      </w:r>
      <w:r w:rsidRPr="005F4663">
        <w:rPr>
          <w:rFonts w:ascii="Arial" w:hAnsi="Arial" w:cs="Arial"/>
          <w:bCs/>
          <w:snapToGrid/>
        </w:rPr>
        <w:t>23-06,</w:t>
      </w:r>
      <w:r w:rsidRPr="005F4663">
        <w:rPr>
          <w:rFonts w:ascii="Arial" w:hAnsi="Arial" w:cs="Arial"/>
          <w:bCs/>
        </w:rPr>
        <w:t xml:space="preserve"> passed on </w:t>
      </w:r>
      <w:r w:rsidRPr="005F4663">
        <w:rPr>
          <w:rFonts w:ascii="Arial" w:hAnsi="Arial" w:cs="Arial"/>
          <w:bCs/>
          <w:snapToGrid/>
        </w:rPr>
        <w:t>August 14, 2023</w:t>
      </w:r>
      <w:r w:rsidRPr="005F4663">
        <w:rPr>
          <w:rFonts w:ascii="Arial" w:hAnsi="Arial" w:cs="Arial"/>
          <w:bCs/>
        </w:rPr>
        <w:t>; and</w:t>
      </w:r>
    </w:p>
    <w:p w14:paraId="6C9BB25F" w14:textId="77777777" w:rsidR="00E7741A" w:rsidRPr="00E60271" w:rsidRDefault="00E7741A" w:rsidP="00E7741A">
      <w:pPr>
        <w:jc w:val="both"/>
        <w:rPr>
          <w:rFonts w:ascii="Arial" w:hAnsi="Arial" w:cs="Arial"/>
          <w:bCs/>
        </w:rPr>
      </w:pPr>
    </w:p>
    <w:p w14:paraId="2C16DB07" w14:textId="77777777" w:rsidR="00E7741A" w:rsidRPr="00E60271" w:rsidRDefault="00E7741A" w:rsidP="00E7741A">
      <w:pPr>
        <w:jc w:val="both"/>
        <w:rPr>
          <w:rFonts w:ascii="Arial" w:hAnsi="Arial" w:cs="Arial"/>
          <w:bCs/>
        </w:rPr>
      </w:pPr>
      <w:r w:rsidRPr="00E60271">
        <w:rPr>
          <w:rFonts w:ascii="Arial" w:hAnsi="Arial" w:cs="Arial"/>
          <w:bCs/>
        </w:rPr>
        <w:t xml:space="preserve">WHEREAS, an annual adjustment to the Assessment rate equal to the change in the Consumer Price Index for the San Francisco-Oakland-Hayward Consumer Price Index for All Urban Consumers (CPI-U), not to exceed </w:t>
      </w:r>
      <w:r>
        <w:rPr>
          <w:rFonts w:ascii="Arial" w:hAnsi="Arial" w:cs="Arial"/>
          <w:bCs/>
        </w:rPr>
        <w:t>5</w:t>
      </w:r>
      <w:r w:rsidRPr="00E60271">
        <w:rPr>
          <w:rFonts w:ascii="Arial" w:hAnsi="Arial" w:cs="Arial"/>
          <w:bCs/>
        </w:rPr>
        <w:t>% per year was also authorized by the assessment ballot proceeding conducted in 202</w:t>
      </w:r>
      <w:r>
        <w:rPr>
          <w:rFonts w:ascii="Arial" w:hAnsi="Arial" w:cs="Arial"/>
          <w:bCs/>
        </w:rPr>
        <w:t>3</w:t>
      </w:r>
      <w:r w:rsidRPr="00E60271">
        <w:rPr>
          <w:rFonts w:ascii="Arial" w:hAnsi="Arial" w:cs="Arial"/>
          <w:bCs/>
        </w:rPr>
        <w:t>;</w:t>
      </w:r>
    </w:p>
    <w:p w14:paraId="03DD6068" w14:textId="77777777" w:rsidR="00E7741A" w:rsidRPr="00E60271" w:rsidRDefault="00E7741A" w:rsidP="00E7741A">
      <w:pPr>
        <w:jc w:val="both"/>
        <w:rPr>
          <w:rFonts w:ascii="Arial" w:hAnsi="Arial" w:cs="Arial"/>
          <w:bCs/>
        </w:rPr>
      </w:pPr>
    </w:p>
    <w:p w14:paraId="5EC8267C" w14:textId="77777777" w:rsidR="00E7741A" w:rsidRPr="00E60271" w:rsidRDefault="00E7741A" w:rsidP="00E7741A">
      <w:pPr>
        <w:jc w:val="both"/>
        <w:rPr>
          <w:rFonts w:ascii="Arial" w:hAnsi="Arial" w:cs="Arial"/>
          <w:bCs/>
        </w:rPr>
      </w:pPr>
      <w:r w:rsidRPr="00E60271">
        <w:rPr>
          <w:rFonts w:ascii="Arial" w:hAnsi="Arial" w:cs="Arial"/>
          <w:bCs/>
        </w:rPr>
        <w:t xml:space="preserve">NOW, THEREFORE, BE IT RESOLVED by the </w:t>
      </w:r>
      <w:r w:rsidRPr="008328D1">
        <w:rPr>
          <w:rFonts w:ascii="Arial" w:hAnsi="Arial" w:cs="Arial"/>
          <w:bCs/>
        </w:rPr>
        <w:t xml:space="preserve">BOARD OF COMMISSIONERS OF THE </w:t>
      </w:r>
      <w:r>
        <w:rPr>
          <w:rFonts w:ascii="Arial" w:hAnsi="Arial" w:cs="Arial"/>
          <w:bCs/>
        </w:rPr>
        <w:t>CAPAY VALLEY FIRE</w:t>
      </w:r>
      <w:r w:rsidRPr="008328D1">
        <w:rPr>
          <w:rFonts w:ascii="Arial" w:hAnsi="Arial" w:cs="Arial"/>
          <w:bCs/>
        </w:rPr>
        <w:t xml:space="preserve"> PROTECTION DISTRICT AS FOLLOWS</w:t>
      </w:r>
      <w:r w:rsidRPr="00E60271">
        <w:rPr>
          <w:rFonts w:ascii="Arial" w:hAnsi="Arial" w:cs="Arial"/>
          <w:bCs/>
        </w:rPr>
        <w:t>:</w:t>
      </w:r>
    </w:p>
    <w:p w14:paraId="3F793F6F" w14:textId="77777777" w:rsidR="00E7741A" w:rsidRPr="00E60271" w:rsidRDefault="00E7741A" w:rsidP="00E7741A">
      <w:pPr>
        <w:ind w:left="1080" w:hanging="360"/>
        <w:jc w:val="both"/>
        <w:rPr>
          <w:rFonts w:ascii="Arial" w:hAnsi="Arial" w:cs="Arial"/>
          <w:bCs/>
        </w:rPr>
      </w:pPr>
    </w:p>
    <w:p w14:paraId="29835DBE" w14:textId="77777777" w:rsidR="00E7741A" w:rsidRPr="00771864" w:rsidRDefault="00E7741A" w:rsidP="00E7741A">
      <w:pPr>
        <w:ind w:left="1080" w:hanging="360"/>
        <w:jc w:val="both"/>
        <w:rPr>
          <w:rFonts w:ascii="Arial" w:hAnsi="Arial" w:cs="Arial"/>
          <w:bCs/>
        </w:rPr>
      </w:pPr>
      <w:r w:rsidRPr="00E60271">
        <w:rPr>
          <w:rFonts w:ascii="Arial" w:hAnsi="Arial" w:cs="Arial"/>
          <w:bCs/>
        </w:rPr>
        <w:lastRenderedPageBreak/>
        <w:t>1.</w:t>
      </w:r>
      <w:r w:rsidRPr="00E60271">
        <w:rPr>
          <w:rFonts w:ascii="Arial" w:hAnsi="Arial" w:cs="Arial"/>
          <w:bCs/>
        </w:rPr>
        <w:tab/>
      </w:r>
      <w:r w:rsidRPr="00771864">
        <w:rPr>
          <w:rFonts w:ascii="Arial" w:hAnsi="Arial" w:cs="Arial"/>
          <w:bCs/>
        </w:rPr>
        <w:t xml:space="preserve">SCI Consulting Group, the Engineer of Work, prepared an engineer’s report in accordance with Article XIIID of the California Constitution and </w:t>
      </w:r>
      <w:r w:rsidRPr="00771864">
        <w:rPr>
          <w:rFonts w:ascii="Arial" w:hAnsi="Arial" w:cs="Arial"/>
          <w:bCs/>
          <w:snapToGrid/>
        </w:rPr>
        <w:t xml:space="preserve">Government Code sections 50078—50078.20 </w:t>
      </w:r>
      <w:r w:rsidRPr="00771864">
        <w:rPr>
          <w:rFonts w:ascii="Arial" w:hAnsi="Arial" w:cs="Arial"/>
          <w:bCs/>
        </w:rPr>
        <w:t>(the "Report"). This report contained the methodology and apportionment for the FY 23-24 assessment. The Report was deemed sufficient and preliminarily approved in Resolution 2023-05. The Board of Commissioners of the Capay Valley Fire Protection District finds that the methodology of the assessment has not changed. The Report shall stand as the Engineer's Report for all subsequent proceedings under and pursuant to the foregoing resolution with an addendum describing the current year proposed budget and updated assessment roll.</w:t>
      </w:r>
    </w:p>
    <w:p w14:paraId="2FB00263" w14:textId="77777777" w:rsidR="00E7741A" w:rsidRPr="00771864" w:rsidRDefault="00E7741A" w:rsidP="00E7741A">
      <w:pPr>
        <w:ind w:left="1080" w:hanging="360"/>
        <w:jc w:val="both"/>
        <w:rPr>
          <w:rFonts w:ascii="Arial" w:hAnsi="Arial" w:cs="Arial"/>
          <w:bCs/>
        </w:rPr>
      </w:pPr>
    </w:p>
    <w:p w14:paraId="0E586AEE" w14:textId="634B6394" w:rsidR="00E7741A" w:rsidRPr="00771864" w:rsidRDefault="00E7741A" w:rsidP="00E7741A">
      <w:pPr>
        <w:pStyle w:val="ListParagraph"/>
        <w:numPr>
          <w:ilvl w:val="0"/>
          <w:numId w:val="1"/>
        </w:numPr>
        <w:jc w:val="both"/>
        <w:rPr>
          <w:rFonts w:ascii="Arial" w:hAnsi="Arial" w:cs="Arial"/>
          <w:bCs/>
        </w:rPr>
      </w:pPr>
      <w:r w:rsidRPr="00771864">
        <w:rPr>
          <w:rFonts w:ascii="Arial" w:hAnsi="Arial" w:cs="Arial"/>
          <w:bCs/>
        </w:rPr>
        <w:t xml:space="preserve">It is the intention of this Board to continue to collect assessments for the </w:t>
      </w:r>
      <w:r w:rsidRPr="00771864">
        <w:rPr>
          <w:rFonts w:ascii="Arial" w:hAnsi="Arial" w:cs="Arial"/>
          <w:bCs/>
          <w:snapToGrid/>
        </w:rPr>
        <w:t xml:space="preserve">fire protection and emergency response services assessment </w:t>
      </w:r>
      <w:r w:rsidRPr="00771864">
        <w:rPr>
          <w:rFonts w:ascii="Arial" w:hAnsi="Arial" w:cs="Arial"/>
          <w:bCs/>
        </w:rPr>
        <w:t>for fiscal year 202</w:t>
      </w:r>
      <w:r w:rsidR="005E108D">
        <w:rPr>
          <w:rFonts w:ascii="Arial" w:hAnsi="Arial" w:cs="Arial"/>
          <w:bCs/>
        </w:rPr>
        <w:t>6</w:t>
      </w:r>
      <w:r w:rsidRPr="00771864">
        <w:rPr>
          <w:rFonts w:ascii="Arial" w:hAnsi="Arial" w:cs="Arial"/>
          <w:bCs/>
        </w:rPr>
        <w:t>-2</w:t>
      </w:r>
      <w:r w:rsidR="005E108D">
        <w:rPr>
          <w:rFonts w:ascii="Arial" w:hAnsi="Arial" w:cs="Arial"/>
          <w:bCs/>
        </w:rPr>
        <w:t>7</w:t>
      </w:r>
      <w:r w:rsidRPr="00771864">
        <w:rPr>
          <w:rFonts w:ascii="Arial" w:hAnsi="Arial" w:cs="Arial"/>
          <w:bCs/>
        </w:rPr>
        <w:t xml:space="preserve"> for the proposed projects and services set forth in the Report. Within the </w:t>
      </w:r>
      <w:r w:rsidRPr="00771864">
        <w:rPr>
          <w:rFonts w:ascii="Arial" w:hAnsi="Arial" w:cs="Arial"/>
          <w:bCs/>
          <w:snapToGrid/>
        </w:rPr>
        <w:t>Capay Valley Fire Protection District</w:t>
      </w:r>
      <w:r w:rsidRPr="00771864">
        <w:rPr>
          <w:rFonts w:ascii="Arial" w:hAnsi="Arial" w:cs="Arial"/>
          <w:bCs/>
        </w:rPr>
        <w:t>, the proposed projects and services are generally described as fire prevention and emergency response services as well as capital costs, and maintenance and operation expenses (“Services”).</w:t>
      </w:r>
    </w:p>
    <w:p w14:paraId="710AF391" w14:textId="77777777" w:rsidR="00E7741A" w:rsidRPr="00771864" w:rsidRDefault="00E7741A" w:rsidP="00E7741A">
      <w:pPr>
        <w:pStyle w:val="ListParagraph"/>
        <w:ind w:left="1080"/>
        <w:jc w:val="both"/>
        <w:rPr>
          <w:rFonts w:ascii="Arial" w:hAnsi="Arial" w:cs="Arial"/>
          <w:bCs/>
        </w:rPr>
      </w:pPr>
    </w:p>
    <w:p w14:paraId="4C2EE9FA" w14:textId="77777777" w:rsidR="00E7741A" w:rsidRPr="00771864" w:rsidRDefault="00E7741A" w:rsidP="00E7741A">
      <w:pPr>
        <w:pStyle w:val="ListParagraph"/>
        <w:numPr>
          <w:ilvl w:val="0"/>
          <w:numId w:val="1"/>
        </w:numPr>
        <w:jc w:val="both"/>
        <w:rPr>
          <w:rFonts w:ascii="Arial" w:hAnsi="Arial" w:cs="Arial"/>
          <w:bCs/>
        </w:rPr>
      </w:pPr>
      <w:r w:rsidRPr="00771864">
        <w:rPr>
          <w:rFonts w:ascii="Arial" w:hAnsi="Arial" w:cs="Arial"/>
          <w:bCs/>
        </w:rPr>
        <w:t>The authorized maximum assessment to be levied in future fiscal years shall not be adjusted at this time.</w:t>
      </w:r>
    </w:p>
    <w:p w14:paraId="3ED2EFAA" w14:textId="77777777" w:rsidR="00E7741A" w:rsidRPr="00771864" w:rsidRDefault="00E7741A" w:rsidP="00E7741A">
      <w:pPr>
        <w:jc w:val="both"/>
        <w:rPr>
          <w:rFonts w:ascii="Arial" w:hAnsi="Arial" w:cs="Arial"/>
          <w:bCs/>
        </w:rPr>
      </w:pPr>
    </w:p>
    <w:p w14:paraId="3D41306A" w14:textId="439BD0D3" w:rsidR="00E7741A" w:rsidRDefault="00E7741A" w:rsidP="00E7741A">
      <w:pPr>
        <w:numPr>
          <w:ilvl w:val="0"/>
          <w:numId w:val="1"/>
        </w:numPr>
        <w:jc w:val="both"/>
        <w:rPr>
          <w:rFonts w:ascii="Arial" w:hAnsi="Arial" w:cs="Arial"/>
          <w:bCs/>
        </w:rPr>
      </w:pPr>
      <w:r w:rsidRPr="00771864">
        <w:rPr>
          <w:rFonts w:ascii="Arial" w:hAnsi="Arial" w:cs="Arial"/>
          <w:bCs/>
        </w:rPr>
        <w:t>The estimated fiscal year 202</w:t>
      </w:r>
      <w:r w:rsidR="005E108D">
        <w:rPr>
          <w:rFonts w:ascii="Arial" w:hAnsi="Arial" w:cs="Arial"/>
          <w:bCs/>
        </w:rPr>
        <w:t>6</w:t>
      </w:r>
      <w:r w:rsidRPr="00771864">
        <w:rPr>
          <w:rFonts w:ascii="Arial" w:hAnsi="Arial" w:cs="Arial"/>
          <w:bCs/>
        </w:rPr>
        <w:t>-2</w:t>
      </w:r>
      <w:r w:rsidR="005E108D">
        <w:rPr>
          <w:rFonts w:ascii="Arial" w:hAnsi="Arial" w:cs="Arial"/>
          <w:bCs/>
        </w:rPr>
        <w:t>7</w:t>
      </w:r>
      <w:r w:rsidRPr="00771864">
        <w:rPr>
          <w:rFonts w:ascii="Arial" w:hAnsi="Arial" w:cs="Arial"/>
          <w:bCs/>
        </w:rPr>
        <w:t xml:space="preserve"> cost of providing the Services is $</w:t>
      </w:r>
      <w:r w:rsidR="004840A6">
        <w:rPr>
          <w:rFonts w:ascii="Arial" w:hAnsi="Arial" w:cs="Arial"/>
          <w:bCs/>
        </w:rPr>
        <w:t>134,</w:t>
      </w:r>
      <w:r w:rsidR="00F51947">
        <w:rPr>
          <w:rFonts w:ascii="Arial" w:hAnsi="Arial" w:cs="Arial"/>
          <w:bCs/>
        </w:rPr>
        <w:t>652</w:t>
      </w:r>
      <w:r w:rsidR="004840A6">
        <w:rPr>
          <w:rFonts w:ascii="Arial" w:hAnsi="Arial" w:cs="Arial"/>
          <w:bCs/>
        </w:rPr>
        <w:t>.</w:t>
      </w:r>
      <w:r w:rsidR="00F51947">
        <w:rPr>
          <w:rFonts w:ascii="Arial" w:hAnsi="Arial" w:cs="Arial"/>
          <w:bCs/>
        </w:rPr>
        <w:t>6</w:t>
      </w:r>
      <w:r w:rsidR="004840A6">
        <w:rPr>
          <w:rFonts w:ascii="Arial" w:hAnsi="Arial" w:cs="Arial"/>
          <w:bCs/>
        </w:rPr>
        <w:t>0</w:t>
      </w:r>
      <w:r w:rsidRPr="00771864">
        <w:rPr>
          <w:rFonts w:ascii="Arial" w:hAnsi="Arial" w:cs="Arial"/>
          <w:bCs/>
        </w:rPr>
        <w:t xml:space="preserve"> This cost results in a proposed assessment rate for fiscal year 202</w:t>
      </w:r>
      <w:r w:rsidR="00F51947">
        <w:rPr>
          <w:rFonts w:ascii="Arial" w:hAnsi="Arial" w:cs="Arial"/>
          <w:bCs/>
        </w:rPr>
        <w:t>6</w:t>
      </w:r>
      <w:r w:rsidRPr="00771864">
        <w:rPr>
          <w:rFonts w:ascii="Arial" w:hAnsi="Arial" w:cs="Arial"/>
          <w:bCs/>
        </w:rPr>
        <w:t>-2</w:t>
      </w:r>
      <w:r w:rsidR="00F51947">
        <w:rPr>
          <w:rFonts w:ascii="Arial" w:hAnsi="Arial" w:cs="Arial"/>
          <w:bCs/>
        </w:rPr>
        <w:t>7</w:t>
      </w:r>
      <w:r w:rsidRPr="00771864">
        <w:rPr>
          <w:rFonts w:ascii="Arial" w:hAnsi="Arial" w:cs="Arial"/>
          <w:bCs/>
        </w:rPr>
        <w:t xml:space="preserve"> of ONE HUNDRED EIGHTEEN AND TWENTY-TWO CENTS ($118.22) per single-family equivalent benefit. Reference is hereby made to the Report for a full and detailed description of the proposed assessments upon assessable lots and parcels of land.</w:t>
      </w:r>
    </w:p>
    <w:p w14:paraId="5E6C0A4D" w14:textId="77777777" w:rsidR="00E6221C" w:rsidRDefault="00E6221C" w:rsidP="00E6221C">
      <w:pPr>
        <w:pStyle w:val="ListParagraph"/>
        <w:rPr>
          <w:rFonts w:ascii="Arial" w:hAnsi="Arial" w:cs="Arial"/>
          <w:bCs/>
        </w:rPr>
      </w:pPr>
    </w:p>
    <w:p w14:paraId="373DF1A5" w14:textId="767B1873" w:rsidR="00E6221C" w:rsidRPr="00771864" w:rsidRDefault="00E6221C" w:rsidP="00E6221C">
      <w:pPr>
        <w:ind w:left="1080"/>
        <w:jc w:val="both"/>
        <w:rPr>
          <w:rFonts w:ascii="Arial" w:hAnsi="Arial" w:cs="Arial"/>
          <w:bCs/>
        </w:rPr>
      </w:pPr>
      <w:r>
        <w:rPr>
          <w:noProof/>
          <w:snapToGrid/>
          <w14:ligatures w14:val="standardContextual"/>
        </w:rPr>
        <w:drawing>
          <wp:inline distT="0" distB="0" distL="0" distR="0" wp14:anchorId="6B65F121" wp14:editId="40E07AD8">
            <wp:extent cx="3524250" cy="1914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24250" cy="1914525"/>
                    </a:xfrm>
                    <a:prstGeom prst="rect">
                      <a:avLst/>
                    </a:prstGeom>
                    <a:noFill/>
                    <a:ln>
                      <a:noFill/>
                    </a:ln>
                  </pic:spPr>
                </pic:pic>
              </a:graphicData>
            </a:graphic>
          </wp:inline>
        </w:drawing>
      </w:r>
    </w:p>
    <w:p w14:paraId="08EB1C51" w14:textId="77777777" w:rsidR="00E7741A" w:rsidRPr="00771864" w:rsidRDefault="00E7741A" w:rsidP="00E7741A">
      <w:pPr>
        <w:jc w:val="both"/>
        <w:rPr>
          <w:rFonts w:ascii="Arial" w:hAnsi="Arial" w:cs="Arial"/>
          <w:bCs/>
        </w:rPr>
      </w:pPr>
    </w:p>
    <w:p w14:paraId="3EA9FFAE" w14:textId="4FD43EB6" w:rsidR="00E7741A" w:rsidRPr="00E60271" w:rsidRDefault="00E7741A" w:rsidP="00E7741A">
      <w:pPr>
        <w:ind w:left="1080" w:hanging="360"/>
        <w:jc w:val="both"/>
        <w:rPr>
          <w:rFonts w:ascii="Arial" w:hAnsi="Arial" w:cs="Arial"/>
          <w:bCs/>
        </w:rPr>
      </w:pPr>
      <w:r w:rsidRPr="00771864">
        <w:rPr>
          <w:rFonts w:ascii="Arial" w:hAnsi="Arial" w:cs="Arial"/>
          <w:bCs/>
        </w:rPr>
        <w:t>5.</w:t>
      </w:r>
      <w:r w:rsidRPr="00771864">
        <w:rPr>
          <w:rFonts w:ascii="Arial" w:hAnsi="Arial" w:cs="Arial"/>
          <w:bCs/>
        </w:rPr>
        <w:tab/>
        <w:t xml:space="preserve">Notice is hereby given that on </w:t>
      </w:r>
      <w:r w:rsidR="003217AE">
        <w:rPr>
          <w:rFonts w:ascii="Arial" w:hAnsi="Arial" w:cs="Arial"/>
          <w:bCs/>
        </w:rPr>
        <w:t>__________________</w:t>
      </w:r>
      <w:r w:rsidRPr="00771864">
        <w:rPr>
          <w:rFonts w:ascii="Arial" w:hAnsi="Arial" w:cs="Arial"/>
          <w:bCs/>
        </w:rPr>
        <w:t>, 202</w:t>
      </w:r>
      <w:r>
        <w:rPr>
          <w:rFonts w:ascii="Arial" w:hAnsi="Arial" w:cs="Arial"/>
          <w:bCs/>
        </w:rPr>
        <w:t>5</w:t>
      </w:r>
      <w:r w:rsidRPr="00771864">
        <w:rPr>
          <w:rFonts w:ascii="Arial" w:hAnsi="Arial" w:cs="Arial"/>
          <w:bCs/>
        </w:rPr>
        <w:t>, at the hour of 6:30 p.m. at Capay Valley Fire Protection District offices, located at 7447 State Hwy 16, Guinda, CA 95637, the Board will hold a public hearing to consider the ordering the continuation of the Services, and the levy of the assessments for fiscal year 202</w:t>
      </w:r>
      <w:r w:rsidR="003217AE">
        <w:rPr>
          <w:rFonts w:ascii="Arial" w:hAnsi="Arial" w:cs="Arial"/>
          <w:bCs/>
        </w:rPr>
        <w:t>6</w:t>
      </w:r>
      <w:r w:rsidRPr="00771864">
        <w:rPr>
          <w:rFonts w:ascii="Arial" w:hAnsi="Arial" w:cs="Arial"/>
          <w:bCs/>
        </w:rPr>
        <w:t>-2</w:t>
      </w:r>
      <w:r w:rsidR="003217AE">
        <w:rPr>
          <w:rFonts w:ascii="Arial" w:hAnsi="Arial" w:cs="Arial"/>
          <w:bCs/>
        </w:rPr>
        <w:t>7</w:t>
      </w:r>
      <w:r w:rsidRPr="00771864">
        <w:rPr>
          <w:rFonts w:ascii="Arial" w:hAnsi="Arial" w:cs="Arial"/>
          <w:bCs/>
        </w:rPr>
        <w:t>.</w:t>
      </w:r>
    </w:p>
    <w:p w14:paraId="1AC28F27" w14:textId="77777777" w:rsidR="00E7741A" w:rsidRPr="00E60271" w:rsidRDefault="00E7741A" w:rsidP="00E7741A">
      <w:pPr>
        <w:ind w:left="1080" w:hanging="360"/>
        <w:jc w:val="both"/>
        <w:rPr>
          <w:rFonts w:ascii="Arial" w:hAnsi="Arial" w:cs="Arial"/>
          <w:bCs/>
        </w:rPr>
      </w:pPr>
    </w:p>
    <w:p w14:paraId="34FA95F3" w14:textId="77777777" w:rsidR="00E7741A" w:rsidRPr="00E60271" w:rsidRDefault="00E7741A" w:rsidP="00E7741A">
      <w:pPr>
        <w:pStyle w:val="ListParagraph"/>
        <w:numPr>
          <w:ilvl w:val="0"/>
          <w:numId w:val="2"/>
        </w:numPr>
        <w:jc w:val="both"/>
        <w:rPr>
          <w:rFonts w:ascii="Arial" w:hAnsi="Arial" w:cs="Arial"/>
          <w:bCs/>
        </w:rPr>
      </w:pPr>
      <w:r w:rsidRPr="00E60271">
        <w:rPr>
          <w:rFonts w:ascii="Arial" w:hAnsi="Arial" w:cs="Arial"/>
          <w:bCs/>
        </w:rPr>
        <w:lastRenderedPageBreak/>
        <w:t>The clerk of the board or designee shall cause a notice of the hearing to be given by publishing a notice, at least ten (10) days prior to the date of the hearing above specified, in a newspaper circulated in the District.</w:t>
      </w:r>
    </w:p>
    <w:p w14:paraId="0C574965" w14:textId="77777777" w:rsidR="00E7741A" w:rsidRPr="00E60271" w:rsidRDefault="00E7741A" w:rsidP="00E7741A">
      <w:pPr>
        <w:pStyle w:val="ListParagraph"/>
        <w:ind w:left="1080"/>
        <w:jc w:val="both"/>
        <w:rPr>
          <w:rFonts w:ascii="Arial" w:hAnsi="Arial" w:cs="Arial"/>
          <w:bCs/>
        </w:rPr>
      </w:pPr>
    </w:p>
    <w:p w14:paraId="0BA7716D" w14:textId="77777777" w:rsidR="00E7741A" w:rsidRDefault="00E7741A" w:rsidP="00E7741A">
      <w:pPr>
        <w:ind w:left="720"/>
        <w:jc w:val="both"/>
        <w:rPr>
          <w:rFonts w:ascii="Arial" w:hAnsi="Arial" w:cs="Arial"/>
          <w:bCs/>
        </w:rPr>
      </w:pPr>
    </w:p>
    <w:p w14:paraId="31B70BE2" w14:textId="77777777" w:rsidR="00E7741A" w:rsidRDefault="00E7741A" w:rsidP="00E7741A">
      <w:pPr>
        <w:ind w:left="720"/>
        <w:jc w:val="both"/>
        <w:rPr>
          <w:rFonts w:ascii="Arial" w:hAnsi="Arial" w:cs="Arial"/>
          <w:bCs/>
        </w:rPr>
      </w:pPr>
    </w:p>
    <w:p w14:paraId="564FBA29" w14:textId="77777777" w:rsidR="00E7741A" w:rsidRDefault="00E7741A" w:rsidP="00E7741A">
      <w:pPr>
        <w:ind w:left="720"/>
        <w:jc w:val="both"/>
        <w:rPr>
          <w:rFonts w:ascii="Arial" w:hAnsi="Arial" w:cs="Arial"/>
          <w:bCs/>
        </w:rPr>
      </w:pPr>
    </w:p>
    <w:p w14:paraId="4BA5A7A9" w14:textId="77777777" w:rsidR="00E7741A" w:rsidRDefault="00E7741A" w:rsidP="00E7741A">
      <w:pPr>
        <w:ind w:left="720"/>
        <w:jc w:val="both"/>
        <w:rPr>
          <w:rFonts w:ascii="Arial" w:hAnsi="Arial" w:cs="Arial"/>
          <w:bCs/>
        </w:rPr>
      </w:pPr>
    </w:p>
    <w:p w14:paraId="2D1DE665" w14:textId="77777777" w:rsidR="00E7741A" w:rsidRDefault="00E7741A" w:rsidP="00E7741A">
      <w:pPr>
        <w:ind w:left="720"/>
        <w:jc w:val="both"/>
        <w:rPr>
          <w:rFonts w:ascii="Arial" w:hAnsi="Arial" w:cs="Arial"/>
          <w:bCs/>
        </w:rPr>
      </w:pPr>
    </w:p>
    <w:p w14:paraId="6F1C8F06" w14:textId="77777777" w:rsidR="00E7741A" w:rsidRDefault="00E7741A" w:rsidP="00E7741A">
      <w:pPr>
        <w:ind w:left="720"/>
        <w:jc w:val="both"/>
        <w:rPr>
          <w:rFonts w:ascii="Arial" w:hAnsi="Arial" w:cs="Arial"/>
          <w:bCs/>
        </w:rPr>
      </w:pPr>
    </w:p>
    <w:p w14:paraId="35A7CD52" w14:textId="77777777" w:rsidR="00E7741A" w:rsidRDefault="00E7741A" w:rsidP="00E7741A">
      <w:pPr>
        <w:ind w:left="720"/>
        <w:jc w:val="both"/>
        <w:rPr>
          <w:rFonts w:ascii="Arial" w:hAnsi="Arial" w:cs="Arial"/>
          <w:bCs/>
        </w:rPr>
      </w:pPr>
    </w:p>
    <w:p w14:paraId="017C8B40" w14:textId="77777777" w:rsidR="00E7741A" w:rsidRPr="00E60271" w:rsidRDefault="00E7741A" w:rsidP="00E7741A">
      <w:pPr>
        <w:ind w:left="720"/>
        <w:jc w:val="both"/>
        <w:rPr>
          <w:rFonts w:ascii="Arial" w:hAnsi="Arial" w:cs="Arial"/>
          <w:bCs/>
        </w:rPr>
      </w:pPr>
    </w:p>
    <w:p w14:paraId="21F6BC2A" w14:textId="77777777" w:rsidR="00E7741A" w:rsidRPr="00E60271" w:rsidRDefault="00E7741A" w:rsidP="00E7741A">
      <w:pPr>
        <w:jc w:val="both"/>
        <w:rPr>
          <w:rFonts w:ascii="Arial" w:hAnsi="Arial" w:cs="Arial"/>
          <w:bCs/>
        </w:rPr>
      </w:pPr>
      <w:r w:rsidRPr="00E60271">
        <w:rPr>
          <w:rFonts w:ascii="Arial" w:hAnsi="Arial" w:cs="Arial"/>
          <w:bCs/>
        </w:rPr>
        <w:t xml:space="preserve">PASSED and ADOPTED by the </w:t>
      </w:r>
      <w:r w:rsidRPr="0032195E">
        <w:rPr>
          <w:rFonts w:ascii="Arial" w:hAnsi="Arial" w:cs="Arial"/>
          <w:bCs/>
        </w:rPr>
        <w:t xml:space="preserve">Board of Commissioners of the </w:t>
      </w:r>
      <w:r>
        <w:rPr>
          <w:rFonts w:ascii="Arial" w:hAnsi="Arial" w:cs="Arial"/>
          <w:bCs/>
        </w:rPr>
        <w:t>Capay Valley</w:t>
      </w:r>
      <w:r w:rsidRPr="0032195E">
        <w:rPr>
          <w:rFonts w:ascii="Arial" w:hAnsi="Arial" w:cs="Arial"/>
          <w:bCs/>
        </w:rPr>
        <w:t xml:space="preserve"> Fire Protection District, this</w:t>
      </w:r>
      <w:r>
        <w:rPr>
          <w:rFonts w:ascii="Arial" w:hAnsi="Arial" w:cs="Arial"/>
          <w:bCs/>
        </w:rPr>
        <w:t xml:space="preserve"> 28th day of July</w:t>
      </w:r>
      <w:r w:rsidRPr="0032195E">
        <w:rPr>
          <w:rFonts w:ascii="Arial" w:hAnsi="Arial" w:cs="Arial"/>
          <w:bCs/>
        </w:rPr>
        <w:t xml:space="preserve"> 202</w:t>
      </w:r>
      <w:r>
        <w:rPr>
          <w:rFonts w:ascii="Arial" w:hAnsi="Arial" w:cs="Arial"/>
          <w:bCs/>
        </w:rPr>
        <w:t>5</w:t>
      </w:r>
      <w:r w:rsidRPr="0032195E">
        <w:rPr>
          <w:rFonts w:ascii="Arial" w:hAnsi="Arial" w:cs="Arial"/>
          <w:bCs/>
        </w:rPr>
        <w:t>,</w:t>
      </w:r>
      <w:r w:rsidRPr="00E60271">
        <w:rPr>
          <w:rFonts w:ascii="Arial" w:hAnsi="Arial" w:cs="Arial"/>
          <w:bCs/>
        </w:rPr>
        <w:t xml:space="preserve"> by the following vote:</w:t>
      </w:r>
    </w:p>
    <w:p w14:paraId="119D6DA8" w14:textId="77777777" w:rsidR="00E7741A" w:rsidRPr="00E60271" w:rsidRDefault="00E7741A" w:rsidP="00E7741A">
      <w:pPr>
        <w:rPr>
          <w:rFonts w:ascii="Arial" w:hAnsi="Arial" w:cs="Arial"/>
          <w:bCs/>
        </w:rPr>
      </w:pPr>
    </w:p>
    <w:p w14:paraId="5F846F34" w14:textId="77777777" w:rsidR="00E7741A" w:rsidRPr="00E60271" w:rsidRDefault="00E7741A" w:rsidP="00E7741A">
      <w:pPr>
        <w:ind w:right="-720"/>
        <w:rPr>
          <w:rFonts w:ascii="Arial" w:hAnsi="Arial" w:cs="Arial"/>
          <w:bCs/>
        </w:rPr>
      </w:pPr>
      <w:r w:rsidRPr="00E60271">
        <w:rPr>
          <w:rFonts w:ascii="Arial" w:hAnsi="Arial" w:cs="Arial"/>
          <w:bCs/>
        </w:rPr>
        <w:t>AYES:</w:t>
      </w:r>
    </w:p>
    <w:p w14:paraId="76AB03AD" w14:textId="77777777" w:rsidR="00E7741A" w:rsidRPr="00E60271" w:rsidRDefault="00E7741A" w:rsidP="00E7741A">
      <w:pPr>
        <w:ind w:right="-720"/>
        <w:rPr>
          <w:rFonts w:ascii="Arial" w:hAnsi="Arial" w:cs="Arial"/>
          <w:bCs/>
        </w:rPr>
      </w:pPr>
    </w:p>
    <w:p w14:paraId="19B90E05" w14:textId="77777777" w:rsidR="00E7741A" w:rsidRPr="00E60271" w:rsidRDefault="00E7741A" w:rsidP="00E7741A">
      <w:pPr>
        <w:ind w:right="-720"/>
        <w:rPr>
          <w:rFonts w:ascii="Arial" w:hAnsi="Arial" w:cs="Arial"/>
          <w:bCs/>
        </w:rPr>
      </w:pPr>
      <w:r w:rsidRPr="00E60271">
        <w:rPr>
          <w:rFonts w:ascii="Arial" w:hAnsi="Arial" w:cs="Arial"/>
          <w:bCs/>
        </w:rPr>
        <w:t>NOES:</w:t>
      </w:r>
    </w:p>
    <w:p w14:paraId="6B5B8731" w14:textId="77777777" w:rsidR="00E7741A" w:rsidRPr="00E60271" w:rsidRDefault="00E7741A" w:rsidP="00E7741A">
      <w:pPr>
        <w:ind w:right="-720"/>
        <w:rPr>
          <w:rFonts w:ascii="Arial" w:hAnsi="Arial" w:cs="Arial"/>
          <w:bCs/>
        </w:rPr>
      </w:pPr>
    </w:p>
    <w:p w14:paraId="315E578A" w14:textId="77777777" w:rsidR="00E7741A" w:rsidRPr="00E60271" w:rsidRDefault="00E7741A" w:rsidP="00E7741A">
      <w:pPr>
        <w:ind w:right="-720"/>
        <w:rPr>
          <w:rFonts w:ascii="Arial" w:hAnsi="Arial" w:cs="Arial"/>
          <w:bCs/>
        </w:rPr>
      </w:pPr>
      <w:r w:rsidRPr="00E60271">
        <w:rPr>
          <w:rFonts w:ascii="Arial" w:hAnsi="Arial" w:cs="Arial"/>
          <w:bCs/>
        </w:rPr>
        <w:t>ABSENT:</w:t>
      </w:r>
    </w:p>
    <w:p w14:paraId="0B5122FA" w14:textId="77777777" w:rsidR="00E7741A" w:rsidRPr="00E60271" w:rsidRDefault="00E7741A" w:rsidP="00E7741A">
      <w:pPr>
        <w:ind w:right="-720"/>
        <w:rPr>
          <w:rFonts w:ascii="Arial" w:hAnsi="Arial" w:cs="Arial"/>
          <w:bCs/>
        </w:rPr>
      </w:pPr>
    </w:p>
    <w:p w14:paraId="42B77C21" w14:textId="77777777" w:rsidR="00E7741A" w:rsidRPr="00E60271" w:rsidRDefault="00E7741A" w:rsidP="00E7741A">
      <w:pPr>
        <w:ind w:left="5040" w:right="-720" w:firstLine="720"/>
        <w:rPr>
          <w:rFonts w:ascii="Arial" w:hAnsi="Arial" w:cs="Arial"/>
          <w:bCs/>
        </w:rPr>
      </w:pPr>
      <w:r w:rsidRPr="00E60271">
        <w:rPr>
          <w:rFonts w:ascii="Arial" w:hAnsi="Arial" w:cs="Arial"/>
          <w:bCs/>
        </w:rPr>
        <w:t>_________________________</w:t>
      </w:r>
    </w:p>
    <w:p w14:paraId="1421D761" w14:textId="77777777" w:rsidR="00E7741A" w:rsidRPr="00E60271" w:rsidRDefault="00E7741A" w:rsidP="00E7741A">
      <w:pPr>
        <w:ind w:left="5040" w:right="-720" w:firstLine="720"/>
        <w:rPr>
          <w:rFonts w:ascii="Arial" w:hAnsi="Arial" w:cs="Arial"/>
          <w:bCs/>
        </w:rPr>
      </w:pPr>
      <w:r>
        <w:rPr>
          <w:rFonts w:ascii="Arial" w:hAnsi="Arial" w:cs="Arial"/>
          <w:bCs/>
        </w:rPr>
        <w:t>Board Chair</w:t>
      </w:r>
    </w:p>
    <w:p w14:paraId="71507276" w14:textId="77777777" w:rsidR="00E7741A" w:rsidRPr="00E60271" w:rsidRDefault="00E7741A" w:rsidP="00E7741A">
      <w:pPr>
        <w:ind w:right="-720"/>
        <w:rPr>
          <w:rFonts w:ascii="Arial" w:hAnsi="Arial" w:cs="Arial"/>
          <w:bCs/>
        </w:rPr>
      </w:pPr>
      <w:r w:rsidRPr="00E60271">
        <w:rPr>
          <w:rFonts w:ascii="Arial" w:hAnsi="Arial" w:cs="Arial"/>
          <w:bCs/>
        </w:rPr>
        <w:t>ATTEST:</w:t>
      </w:r>
    </w:p>
    <w:p w14:paraId="36440AFC" w14:textId="77777777" w:rsidR="00E7741A" w:rsidRPr="00E60271" w:rsidRDefault="00E7741A" w:rsidP="00E7741A">
      <w:pPr>
        <w:ind w:right="-720"/>
        <w:rPr>
          <w:rFonts w:ascii="Arial" w:hAnsi="Arial" w:cs="Arial"/>
          <w:bCs/>
        </w:rPr>
      </w:pPr>
      <w:r w:rsidRPr="00E60271">
        <w:rPr>
          <w:rFonts w:ascii="Arial" w:hAnsi="Arial" w:cs="Arial"/>
          <w:bCs/>
        </w:rPr>
        <w:t>___________________________</w:t>
      </w:r>
      <w:r w:rsidRPr="00E60271">
        <w:rPr>
          <w:rFonts w:ascii="Arial" w:hAnsi="Arial" w:cs="Arial"/>
          <w:bCs/>
        </w:rPr>
        <w:tab/>
      </w:r>
      <w:r w:rsidRPr="00E60271">
        <w:rPr>
          <w:rFonts w:ascii="Arial" w:hAnsi="Arial" w:cs="Arial"/>
          <w:bCs/>
        </w:rPr>
        <w:tab/>
      </w:r>
    </w:p>
    <w:p w14:paraId="6B663199" w14:textId="77777777" w:rsidR="00E7741A" w:rsidRPr="00E60271" w:rsidRDefault="00E7741A" w:rsidP="00E7741A">
      <w:pPr>
        <w:ind w:right="-720"/>
        <w:rPr>
          <w:rFonts w:ascii="Arial" w:hAnsi="Arial" w:cs="Arial"/>
          <w:bCs/>
        </w:rPr>
      </w:pPr>
      <w:r>
        <w:rPr>
          <w:rFonts w:ascii="Arial" w:hAnsi="Arial" w:cs="Arial"/>
          <w:bCs/>
        </w:rPr>
        <w:t>District Secretary</w:t>
      </w:r>
      <w:r w:rsidRPr="00E60271">
        <w:rPr>
          <w:rFonts w:ascii="Arial" w:hAnsi="Arial" w:cs="Arial"/>
          <w:bCs/>
        </w:rPr>
        <w:tab/>
      </w:r>
      <w:r w:rsidRPr="00E60271">
        <w:rPr>
          <w:rFonts w:ascii="Arial" w:hAnsi="Arial" w:cs="Arial"/>
          <w:bCs/>
        </w:rPr>
        <w:tab/>
      </w:r>
    </w:p>
    <w:p w14:paraId="48B9B97C" w14:textId="77777777" w:rsidR="005840E6" w:rsidRDefault="005840E6"/>
    <w:sectPr w:rsidR="005840E6" w:rsidSect="00E7741A">
      <w:headerReference w:type="default" r:id="rId8"/>
      <w:pgSz w:w="12240" w:h="15840" w:code="1"/>
      <w:pgMar w:top="1080" w:right="1440" w:bottom="994" w:left="1440" w:header="720" w:footer="24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2143B" w14:textId="77777777" w:rsidR="00FA3D90" w:rsidRDefault="00FA3D90" w:rsidP="005028B3">
      <w:r>
        <w:separator/>
      </w:r>
    </w:p>
  </w:endnote>
  <w:endnote w:type="continuationSeparator" w:id="0">
    <w:p w14:paraId="0BFA2CB4" w14:textId="77777777" w:rsidR="00FA3D90" w:rsidRDefault="00FA3D90" w:rsidP="00502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DE654" w14:textId="77777777" w:rsidR="00FA3D90" w:rsidRDefault="00FA3D90" w:rsidP="005028B3">
      <w:r>
        <w:separator/>
      </w:r>
    </w:p>
  </w:footnote>
  <w:footnote w:type="continuationSeparator" w:id="0">
    <w:p w14:paraId="67C1DDE8" w14:textId="77777777" w:rsidR="00FA3D90" w:rsidRDefault="00FA3D90" w:rsidP="00502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A26F" w14:textId="624C53D0" w:rsidR="00D3456D" w:rsidRPr="008328D1" w:rsidRDefault="00000000">
    <w:pPr>
      <w:pStyle w:val="Header"/>
      <w:rPr>
        <w:rFonts w:ascii="Arial" w:hAnsi="Arial" w:cs="Arial"/>
      </w:rPr>
    </w:pPr>
    <w:r w:rsidRPr="008328D1">
      <w:rPr>
        <w:rFonts w:ascii="Arial" w:hAnsi="Arial" w:cs="Arial"/>
      </w:rPr>
      <w:t>Resolution 2</w:t>
    </w:r>
    <w:r w:rsidR="005028B3">
      <w:rPr>
        <w:rFonts w:ascii="Arial" w:hAnsi="Arial" w:cs="Arial"/>
      </w:rPr>
      <w:t>5-1</w:t>
    </w:r>
    <w:r w:rsidR="005028B3">
      <w:rPr>
        <w:rFonts w:ascii="Arial" w:hAnsi="Arial" w:cs="Arial"/>
      </w:rPr>
      <w:tab/>
    </w:r>
  </w:p>
  <w:p w14:paraId="1D294CE0" w14:textId="77777777" w:rsidR="00D3456D" w:rsidRDefault="00000000">
    <w:pPr>
      <w:pStyle w:val="Header"/>
      <w:rPr>
        <w:rFonts w:ascii="Arial" w:hAnsi="Arial" w:cs="Arial"/>
        <w:noProof/>
      </w:rPr>
    </w:pPr>
    <w:r w:rsidRPr="008328D1">
      <w:rPr>
        <w:rFonts w:ascii="Arial" w:hAnsi="Arial" w:cs="Arial"/>
      </w:rPr>
      <w:t xml:space="preserve">Page </w:t>
    </w:r>
    <w:r w:rsidRPr="008328D1">
      <w:rPr>
        <w:rFonts w:ascii="Arial" w:hAnsi="Arial" w:cs="Arial"/>
      </w:rPr>
      <w:fldChar w:fldCharType="begin"/>
    </w:r>
    <w:r w:rsidRPr="008328D1">
      <w:rPr>
        <w:rFonts w:ascii="Arial" w:hAnsi="Arial" w:cs="Arial"/>
      </w:rPr>
      <w:instrText xml:space="preserve"> PAGE   \* MERGEFORMAT </w:instrText>
    </w:r>
    <w:r w:rsidRPr="008328D1">
      <w:rPr>
        <w:rFonts w:ascii="Arial" w:hAnsi="Arial" w:cs="Arial"/>
      </w:rPr>
      <w:fldChar w:fldCharType="separate"/>
    </w:r>
    <w:r w:rsidRPr="008328D1">
      <w:rPr>
        <w:rFonts w:ascii="Arial" w:hAnsi="Arial" w:cs="Arial"/>
        <w:noProof/>
      </w:rPr>
      <w:t>1</w:t>
    </w:r>
    <w:r w:rsidRPr="008328D1">
      <w:rPr>
        <w:rFonts w:ascii="Arial" w:hAnsi="Arial" w:cs="Arial"/>
        <w:noProof/>
      </w:rPr>
      <w:fldChar w:fldCharType="end"/>
    </w:r>
  </w:p>
  <w:p w14:paraId="5476EAF7" w14:textId="77777777" w:rsidR="00D3456D" w:rsidRDefault="00D3456D">
    <w:pPr>
      <w:pStyle w:val="Header"/>
      <w:rPr>
        <w:rFonts w:ascii="Arial" w:hAnsi="Arial" w:cs="Arial"/>
        <w:noProof/>
      </w:rPr>
    </w:pPr>
  </w:p>
  <w:p w14:paraId="7120EB68" w14:textId="77777777" w:rsidR="00D3456D" w:rsidRPr="008328D1" w:rsidRDefault="00D3456D">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05B95"/>
    <w:multiLevelType w:val="hybridMultilevel"/>
    <w:tmpl w:val="5442D63E"/>
    <w:lvl w:ilvl="0" w:tplc="67F0E7A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3B60070"/>
    <w:multiLevelType w:val="hybridMultilevel"/>
    <w:tmpl w:val="74729A8A"/>
    <w:lvl w:ilvl="0" w:tplc="01AECC9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6997398">
    <w:abstractNumId w:val="0"/>
  </w:num>
  <w:num w:numId="2" w16cid:durableId="1266114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41A"/>
    <w:rsid w:val="001E53A8"/>
    <w:rsid w:val="003217AE"/>
    <w:rsid w:val="004840A6"/>
    <w:rsid w:val="004919A4"/>
    <w:rsid w:val="004C1CC4"/>
    <w:rsid w:val="005028B3"/>
    <w:rsid w:val="005840E6"/>
    <w:rsid w:val="005E108D"/>
    <w:rsid w:val="00707E91"/>
    <w:rsid w:val="008377EF"/>
    <w:rsid w:val="009923C3"/>
    <w:rsid w:val="00D3456D"/>
    <w:rsid w:val="00E246C1"/>
    <w:rsid w:val="00E6221C"/>
    <w:rsid w:val="00E7741A"/>
    <w:rsid w:val="00EF076C"/>
    <w:rsid w:val="00F01B1E"/>
    <w:rsid w:val="00F51947"/>
    <w:rsid w:val="00FA3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3B467"/>
  <w15:chartTrackingRefBased/>
  <w15:docId w15:val="{39F39EAB-FBFE-453F-B7B6-0F6AD47A1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41A"/>
    <w:pPr>
      <w:spacing w:after="0" w:line="240" w:lineRule="auto"/>
    </w:pPr>
    <w:rPr>
      <w:rFonts w:ascii="Times" w:eastAsia="Times New Roman" w:hAnsi="Times" w:cs="Times New Roman"/>
      <w:snapToGrid w:val="0"/>
      <w:kern w:val="0"/>
      <w:sz w:val="24"/>
      <w:szCs w:val="24"/>
      <w14:ligatures w14:val="none"/>
    </w:rPr>
  </w:style>
  <w:style w:type="paragraph" w:styleId="Heading1">
    <w:name w:val="heading 1"/>
    <w:basedOn w:val="Normal"/>
    <w:next w:val="Normal"/>
    <w:link w:val="Heading1Char"/>
    <w:uiPriority w:val="9"/>
    <w:qFormat/>
    <w:rsid w:val="00E774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74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74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74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74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74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4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4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4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4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74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74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74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74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74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4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4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41A"/>
    <w:rPr>
      <w:rFonts w:eastAsiaTheme="majorEastAsia" w:cstheme="majorBidi"/>
      <w:color w:val="272727" w:themeColor="text1" w:themeTint="D8"/>
    </w:rPr>
  </w:style>
  <w:style w:type="paragraph" w:styleId="Title">
    <w:name w:val="Title"/>
    <w:basedOn w:val="Normal"/>
    <w:next w:val="Normal"/>
    <w:link w:val="TitleChar"/>
    <w:uiPriority w:val="10"/>
    <w:qFormat/>
    <w:rsid w:val="00E774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4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4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4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41A"/>
    <w:pPr>
      <w:spacing w:before="160"/>
      <w:jc w:val="center"/>
    </w:pPr>
    <w:rPr>
      <w:i/>
      <w:iCs/>
      <w:color w:val="404040" w:themeColor="text1" w:themeTint="BF"/>
    </w:rPr>
  </w:style>
  <w:style w:type="character" w:customStyle="1" w:styleId="QuoteChar">
    <w:name w:val="Quote Char"/>
    <w:basedOn w:val="DefaultParagraphFont"/>
    <w:link w:val="Quote"/>
    <w:uiPriority w:val="29"/>
    <w:rsid w:val="00E7741A"/>
    <w:rPr>
      <w:i/>
      <w:iCs/>
      <w:color w:val="404040" w:themeColor="text1" w:themeTint="BF"/>
    </w:rPr>
  </w:style>
  <w:style w:type="paragraph" w:styleId="ListParagraph">
    <w:name w:val="List Paragraph"/>
    <w:basedOn w:val="Normal"/>
    <w:uiPriority w:val="34"/>
    <w:qFormat/>
    <w:rsid w:val="00E7741A"/>
    <w:pPr>
      <w:ind w:left="720"/>
      <w:contextualSpacing/>
    </w:pPr>
  </w:style>
  <w:style w:type="character" w:styleId="IntenseEmphasis">
    <w:name w:val="Intense Emphasis"/>
    <w:basedOn w:val="DefaultParagraphFont"/>
    <w:uiPriority w:val="21"/>
    <w:qFormat/>
    <w:rsid w:val="00E7741A"/>
    <w:rPr>
      <w:i/>
      <w:iCs/>
      <w:color w:val="0F4761" w:themeColor="accent1" w:themeShade="BF"/>
    </w:rPr>
  </w:style>
  <w:style w:type="paragraph" w:styleId="IntenseQuote">
    <w:name w:val="Intense Quote"/>
    <w:basedOn w:val="Normal"/>
    <w:next w:val="Normal"/>
    <w:link w:val="IntenseQuoteChar"/>
    <w:uiPriority w:val="30"/>
    <w:qFormat/>
    <w:rsid w:val="00E774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741A"/>
    <w:rPr>
      <w:i/>
      <w:iCs/>
      <w:color w:val="0F4761" w:themeColor="accent1" w:themeShade="BF"/>
    </w:rPr>
  </w:style>
  <w:style w:type="character" w:styleId="IntenseReference">
    <w:name w:val="Intense Reference"/>
    <w:basedOn w:val="DefaultParagraphFont"/>
    <w:uiPriority w:val="32"/>
    <w:qFormat/>
    <w:rsid w:val="00E7741A"/>
    <w:rPr>
      <w:b/>
      <w:bCs/>
      <w:smallCaps/>
      <w:color w:val="0F4761" w:themeColor="accent1" w:themeShade="BF"/>
      <w:spacing w:val="5"/>
    </w:rPr>
  </w:style>
  <w:style w:type="paragraph" w:customStyle="1" w:styleId="p3">
    <w:name w:val="p3"/>
    <w:basedOn w:val="Normal"/>
    <w:rsid w:val="00E7741A"/>
    <w:pPr>
      <w:widowControl w:val="0"/>
      <w:tabs>
        <w:tab w:val="left" w:pos="600"/>
        <w:tab w:val="left" w:pos="1340"/>
      </w:tabs>
      <w:spacing w:line="420" w:lineRule="atLeast"/>
      <w:ind w:left="864" w:firstLine="720"/>
    </w:pPr>
    <w:rPr>
      <w:rFonts w:ascii="Times New Roman" w:hAnsi="Times New Roman"/>
      <w:szCs w:val="20"/>
    </w:rPr>
  </w:style>
  <w:style w:type="paragraph" w:styleId="Header">
    <w:name w:val="header"/>
    <w:basedOn w:val="Normal"/>
    <w:link w:val="HeaderChar"/>
    <w:unhideWhenUsed/>
    <w:rsid w:val="00E7741A"/>
    <w:pPr>
      <w:tabs>
        <w:tab w:val="center" w:pos="4680"/>
        <w:tab w:val="right" w:pos="9360"/>
      </w:tabs>
    </w:pPr>
  </w:style>
  <w:style w:type="character" w:customStyle="1" w:styleId="HeaderChar">
    <w:name w:val="Header Char"/>
    <w:basedOn w:val="DefaultParagraphFont"/>
    <w:link w:val="Header"/>
    <w:rsid w:val="00E7741A"/>
    <w:rPr>
      <w:rFonts w:ascii="Times" w:eastAsia="Times New Roman" w:hAnsi="Times" w:cs="Times New Roman"/>
      <w:snapToGrid w:val="0"/>
      <w:kern w:val="0"/>
      <w:sz w:val="24"/>
      <w:szCs w:val="24"/>
      <w14:ligatures w14:val="none"/>
    </w:rPr>
  </w:style>
  <w:style w:type="paragraph" w:customStyle="1" w:styleId="Default">
    <w:name w:val="Default"/>
    <w:rsid w:val="00E7741A"/>
    <w:pPr>
      <w:autoSpaceDE w:val="0"/>
      <w:autoSpaceDN w:val="0"/>
      <w:adjustRightInd w:val="0"/>
      <w:spacing w:after="0" w:line="240" w:lineRule="auto"/>
    </w:pPr>
    <w:rPr>
      <w:rFonts w:ascii="Arial" w:hAnsi="Arial" w:cs="Arial"/>
      <w:color w:val="000000"/>
      <w:kern w:val="0"/>
      <w:sz w:val="24"/>
      <w:szCs w:val="24"/>
      <w14:ligatures w14:val="none"/>
    </w:rPr>
  </w:style>
  <w:style w:type="paragraph" w:styleId="Footer">
    <w:name w:val="footer"/>
    <w:basedOn w:val="Normal"/>
    <w:link w:val="FooterChar"/>
    <w:uiPriority w:val="99"/>
    <w:unhideWhenUsed/>
    <w:rsid w:val="005028B3"/>
    <w:pPr>
      <w:tabs>
        <w:tab w:val="center" w:pos="4680"/>
        <w:tab w:val="right" w:pos="9360"/>
      </w:tabs>
    </w:pPr>
  </w:style>
  <w:style w:type="character" w:customStyle="1" w:styleId="FooterChar">
    <w:name w:val="Footer Char"/>
    <w:basedOn w:val="DefaultParagraphFont"/>
    <w:link w:val="Footer"/>
    <w:uiPriority w:val="99"/>
    <w:rsid w:val="005028B3"/>
    <w:rPr>
      <w:rFonts w:ascii="Times" w:eastAsia="Times New Roman" w:hAnsi="Times" w:cs="Times New Roman"/>
      <w:snapToGrid w:val="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748</Words>
  <Characters>4167</Characters>
  <Application>Microsoft Office Word</Application>
  <DocSecurity>0</DocSecurity>
  <Lines>112</Lines>
  <Paragraphs>31</Paragraphs>
  <ScaleCrop>false</ScaleCrop>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CAPAY VALLEY</dc:creator>
  <cp:keywords/>
  <dc:description/>
  <cp:lastModifiedBy>CAPAY VALLEY</cp:lastModifiedBy>
  <cp:revision>5</cp:revision>
  <cp:lastPrinted>2025-07-23T21:26:00Z</cp:lastPrinted>
  <dcterms:created xsi:type="dcterms:W3CDTF">2026-07-10T22:37:00Z</dcterms:created>
  <dcterms:modified xsi:type="dcterms:W3CDTF">2026-07-10T22:41:00Z</dcterms:modified>
</cp:coreProperties>
</file>